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Día:</w:t>
      </w:r>
      <w:r w:rsidDel="00000000" w:rsidR="00000000" w:rsidRPr="00000000">
        <w:rPr>
          <w:rtl w:val="0"/>
        </w:rPr>
        <w:t xml:space="preserve"> 26 OCTUBRE 2017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Sesión</w:t>
      </w:r>
      <w:r w:rsidDel="00000000" w:rsidR="00000000" w:rsidRPr="00000000">
        <w:rPr>
          <w:rtl w:val="0"/>
        </w:rPr>
        <w:t xml:space="preserve">: II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Grupo</w:t>
      </w:r>
      <w:r w:rsidDel="00000000" w:rsidR="00000000" w:rsidRPr="00000000">
        <w:rPr>
          <w:rtl w:val="0"/>
        </w:rPr>
        <w:t xml:space="preserve">: 3º</w:t>
        <w:tab/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asentar la rutina,  generar buen clima, trabajar la escucha.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Trabajar con mini escenitas (que interioricen la dinámica creación-muestra-público)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Materiales: </w:t>
      </w:r>
      <w:r w:rsidDel="00000000" w:rsidR="00000000" w:rsidRPr="00000000">
        <w:rPr>
          <w:rtl w:val="0"/>
        </w:rPr>
        <w:t xml:space="preserve">Música, altavoces.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Desarrollo de la sesión: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Música sonando, nos dejamos llevar por ella: cuando se para la música nos sentamos, cuando es más alta vamos más rápido, cuando es más baja vamos mas lento…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y cuando ya no suena nos tenemos que sentar en un círculo y leemos juntos el menú.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+Buscar una canción sea un poco nuestro tema.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1. Telequinesia: Se ponen todos en una línea y tienen que empezar a andar a la vez, hasta llegar al final y entonces saltan todos a la vez y vuelven a la línea de salida.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  <w:t xml:space="preserve">Dinámica todos juntos Hola, ¿qué haces?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3. Elegimos 4 acciones de todas las que hemos hecho, se dividen en 4 grupos para la siguiente sesión. Ficcionalizando un poco esta dinámica.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En cada uno de los grupos, con esa primera acción, entre todas tenemos que proponer cada uno del grupo una acción más y armar una historia. ¿Qué pasa después de esa primera acción? Hacen una escenita con estas acciones encadenadas.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4. Nos juntamos los 2 grupos y mostramos al resto. Los monitores narran las escenitas que han ido creando todos los grupos pequeños.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Observaciones: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Mala gestión de los espacios, por lo que empezamos tarde.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Mucho mejor tenerlo divididos.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Más concentración por parte de algunas niñas que normalmente generan caos.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Objetivos conseguidos.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Jesús no quería venir (hay que buscar un roll fuera de las clases de teatro)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Fichas actividad: Teoría de Conjuntos</w:t>
      </w: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                Manuel Nuñez de Arenas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